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EF" w:rsidRPr="00B81DEF" w:rsidRDefault="00B81DEF" w:rsidP="00B81DEF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B81DE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00EC1" w:rsidRPr="00DF719B" w:rsidRDefault="00863D8D" w:rsidP="008D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19B">
        <w:rPr>
          <w:rFonts w:ascii="Times New Roman" w:hAnsi="Times New Roman" w:cs="Times New Roman"/>
          <w:b/>
          <w:sz w:val="24"/>
          <w:szCs w:val="24"/>
        </w:rPr>
        <w:t>Т</w:t>
      </w:r>
      <w:r w:rsidR="00CD4EB0" w:rsidRPr="00DF719B">
        <w:rPr>
          <w:rFonts w:ascii="Times New Roman" w:hAnsi="Times New Roman" w:cs="Times New Roman"/>
          <w:b/>
          <w:sz w:val="24"/>
          <w:szCs w:val="24"/>
        </w:rPr>
        <w:t>ехническ</w:t>
      </w:r>
      <w:r w:rsidRPr="00DF719B">
        <w:rPr>
          <w:rFonts w:ascii="Times New Roman" w:hAnsi="Times New Roman" w:cs="Times New Roman"/>
          <w:b/>
          <w:sz w:val="24"/>
          <w:szCs w:val="24"/>
        </w:rPr>
        <w:t>ая</w:t>
      </w:r>
      <w:r w:rsidR="00CD4EB0" w:rsidRPr="00DF719B">
        <w:rPr>
          <w:rFonts w:ascii="Times New Roman" w:hAnsi="Times New Roman" w:cs="Times New Roman"/>
          <w:b/>
          <w:sz w:val="24"/>
          <w:szCs w:val="24"/>
        </w:rPr>
        <w:t xml:space="preserve"> спецификаци</w:t>
      </w:r>
      <w:r w:rsidRPr="00DF719B">
        <w:rPr>
          <w:rFonts w:ascii="Times New Roman" w:hAnsi="Times New Roman" w:cs="Times New Roman"/>
          <w:b/>
          <w:sz w:val="24"/>
          <w:szCs w:val="24"/>
        </w:rPr>
        <w:t>я</w:t>
      </w:r>
    </w:p>
    <w:p w:rsidR="0046359D" w:rsidRPr="0046359D" w:rsidRDefault="0051722D" w:rsidP="008D6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3227023"/>
      <w:r w:rsidRPr="00517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 агента по организации ремонта грузовых вагонов вагоноремонтными предприятиями</w:t>
      </w:r>
      <w:r w:rsidR="0046359D" w:rsidRPr="004635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"/>
    <w:p w:rsidR="00CD4EB0" w:rsidRDefault="00F2302E" w:rsidP="00BA5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59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D4EB0" w:rsidRPr="0046359D">
        <w:rPr>
          <w:rFonts w:ascii="Times New Roman" w:hAnsi="Times New Roman" w:cs="Times New Roman"/>
          <w:b/>
          <w:bCs/>
          <w:sz w:val="24"/>
          <w:szCs w:val="24"/>
        </w:rPr>
        <w:t xml:space="preserve">код по ЕНС </w:t>
      </w:r>
      <w:r w:rsidR="0051722D" w:rsidRPr="0046359D">
        <w:rPr>
          <w:rFonts w:ascii="Times New Roman" w:hAnsi="Times New Roman" w:cs="Times New Roman"/>
          <w:b/>
          <w:bCs/>
          <w:sz w:val="24"/>
          <w:szCs w:val="24"/>
        </w:rPr>
        <w:t xml:space="preserve">ТРУ </w:t>
      </w:r>
      <w:r w:rsidR="0051722D">
        <w:rPr>
          <w:rFonts w:ascii="Times New Roman" w:hAnsi="Times New Roman" w:cs="Times New Roman"/>
          <w:b/>
          <w:bCs/>
          <w:sz w:val="24"/>
          <w:szCs w:val="24"/>
        </w:rPr>
        <w:t>522919.900.000000</w:t>
      </w:r>
      <w:r w:rsidR="00CD4EB0" w:rsidRPr="0046359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D09BB" w:rsidRPr="00B90189" w:rsidRDefault="00F10611" w:rsidP="00BA5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позиции</w:t>
      </w:r>
      <w:r w:rsidR="002D4F9A">
        <w:rPr>
          <w:rFonts w:ascii="Times New Roman" w:hAnsi="Times New Roman" w:cs="Times New Roman"/>
          <w:b/>
          <w:sz w:val="24"/>
          <w:szCs w:val="24"/>
        </w:rPr>
        <w:t xml:space="preserve"> 161 </w:t>
      </w:r>
      <w:r w:rsidR="0051722D"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Style w:val="a3"/>
        <w:tblW w:w="9810" w:type="dxa"/>
        <w:tblInd w:w="108" w:type="dxa"/>
        <w:tblLook w:val="04A0" w:firstRow="1" w:lastRow="0" w:firstColumn="1" w:lastColumn="0" w:noHBand="0" w:noVBand="1"/>
      </w:tblPr>
      <w:tblGrid>
        <w:gridCol w:w="617"/>
        <w:gridCol w:w="9193"/>
      </w:tblGrid>
      <w:tr w:rsidR="00B90189" w:rsidRPr="00B95FC6" w:rsidTr="002531AE">
        <w:trPr>
          <w:trHeight w:val="20"/>
        </w:trPr>
        <w:tc>
          <w:tcPr>
            <w:tcW w:w="617" w:type="dxa"/>
            <w:vAlign w:val="center"/>
          </w:tcPr>
          <w:p w:rsidR="00B90189" w:rsidRPr="005F4E67" w:rsidRDefault="00B90189" w:rsidP="008D6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193" w:type="dxa"/>
          </w:tcPr>
          <w:p w:rsidR="00B90189" w:rsidRPr="005F4E67" w:rsidRDefault="00B90189" w:rsidP="0088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  <w:p w:rsidR="00B90189" w:rsidRPr="005F4E67" w:rsidRDefault="00B90189" w:rsidP="0040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189" w:rsidRPr="00B95FC6" w:rsidTr="005B689E">
        <w:trPr>
          <w:trHeight w:val="20"/>
        </w:trPr>
        <w:tc>
          <w:tcPr>
            <w:tcW w:w="617" w:type="dxa"/>
            <w:vAlign w:val="center"/>
          </w:tcPr>
          <w:p w:rsidR="00B90189" w:rsidRPr="00B90189" w:rsidRDefault="00B90189" w:rsidP="008D6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1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93" w:type="dxa"/>
            <w:vAlign w:val="center"/>
          </w:tcPr>
          <w:p w:rsidR="00B90189" w:rsidRPr="00B90189" w:rsidRDefault="00B90189" w:rsidP="008D6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018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</w:tc>
      </w:tr>
      <w:tr w:rsidR="00B90189" w:rsidRPr="00B95FC6" w:rsidTr="00A4794E">
        <w:trPr>
          <w:trHeight w:val="20"/>
        </w:trPr>
        <w:tc>
          <w:tcPr>
            <w:tcW w:w="617" w:type="dxa"/>
            <w:vAlign w:val="center"/>
          </w:tcPr>
          <w:p w:rsidR="00B90189" w:rsidRPr="000A5040" w:rsidRDefault="00B90189" w:rsidP="008D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vAlign w:val="center"/>
          </w:tcPr>
          <w:p w:rsidR="00B90189" w:rsidRPr="000D5992" w:rsidRDefault="000D5992" w:rsidP="00C6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Услуги агента по организации ремонта грузовых вагонов вагоноремонтными предприятиями по текущему </w:t>
            </w:r>
            <w:proofErr w:type="spellStart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отцепочному</w:t>
            </w:r>
            <w:proofErr w:type="spellEnd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грузовых вагонов по всей </w:t>
            </w:r>
            <w:r w:rsidR="00765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</w:t>
            </w:r>
            <w:r w:rsidR="00CE43D5" w:rsidRPr="006A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189" w:rsidRPr="006A0D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(далее – </w:t>
            </w:r>
            <w:r w:rsidR="0051722D" w:rsidRPr="006A0DE7">
              <w:rPr>
                <w:rFonts w:ascii="Times New Roman" w:hAnsi="Times New Roman" w:cs="Times New Roman"/>
                <w:bCs/>
                <w:sz w:val="24"/>
                <w:szCs w:val="24"/>
              </w:rPr>
              <w:t>Услуга)</w:t>
            </w:r>
            <w:r w:rsidR="00B90189" w:rsidRPr="006A0D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60169" w:rsidRPr="006A0DE7" w:rsidRDefault="00C60169" w:rsidP="004B67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Количество </w:t>
            </w:r>
            <w:r w:rsidRPr="006A0DE7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грузовых вагонов</w:t>
            </w:r>
            <w:r w:rsidRPr="006A0D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подлежащих </w:t>
            </w:r>
            <w:r w:rsidR="00AB5482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Услуге</w:t>
            </w:r>
            <w:r w:rsidRPr="006A0D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</w:t>
            </w:r>
            <w:r w:rsidR="004B67FB">
              <w:rPr>
                <w:rFonts w:ascii="Times New Roman" w:eastAsia="TimesNewRomanPSMT" w:hAnsi="Times New Roman" w:cs="Times New Roman"/>
                <w:sz w:val="24"/>
                <w:szCs w:val="24"/>
              </w:rPr>
              <w:t>229</w:t>
            </w:r>
            <w:r w:rsidR="00B22A33" w:rsidRPr="006A0D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A0DE7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ед.</w:t>
            </w:r>
          </w:p>
        </w:tc>
      </w:tr>
      <w:tr w:rsidR="00B90189" w:rsidRPr="00B95FC6" w:rsidTr="00A4794E">
        <w:trPr>
          <w:trHeight w:val="20"/>
        </w:trPr>
        <w:tc>
          <w:tcPr>
            <w:tcW w:w="617" w:type="dxa"/>
            <w:vAlign w:val="center"/>
          </w:tcPr>
          <w:p w:rsidR="00B90189" w:rsidRPr="00B90189" w:rsidRDefault="00B90189" w:rsidP="008D6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93" w:type="dxa"/>
            <w:vAlign w:val="center"/>
          </w:tcPr>
          <w:p w:rsidR="00B90189" w:rsidRPr="006A0DE7" w:rsidRDefault="00B90189" w:rsidP="00B901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</w:tc>
      </w:tr>
      <w:tr w:rsidR="006A0DE7" w:rsidRPr="00B95FC6" w:rsidTr="004F680B">
        <w:trPr>
          <w:trHeight w:val="20"/>
        </w:trPr>
        <w:tc>
          <w:tcPr>
            <w:tcW w:w="617" w:type="dxa"/>
            <w:vAlign w:val="center"/>
          </w:tcPr>
          <w:p w:rsidR="006A0DE7" w:rsidRPr="000A5040" w:rsidRDefault="006A0DE7" w:rsidP="006A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vAlign w:val="center"/>
          </w:tcPr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2.1 Основанием для оказания Услуг являются неисправности, выявленные согласно Инструкции по техническому обслуживанию вагонов в эксплуатации (инструкция осмотрщику вагонов) № 808-2022 ПКБ ЦВ, утвержденной Советом по железнодорожному транспорту государств-участников Содружества (протокол от 8 декабря 2022 года № 77) и зарегистрированные в Автоматизированном банке данных парка грузовых вагонов Информационной базы межгосударственного уровня Информационно-вычислительного центра железнодорожных администраций в соответствии с классификатором «Основные неисправности грузовых вагонов» (К ЖА 2005 ХХ) Автоматизированной системы централизованного ведения фонда классификаторов технико-экономической и нормативно-справочной информации железнодорожных администраций, участвующих в работе Совета по железнодорожному транспорту государств-участников Содружества.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обязан приступить к оказанию Услуг с даты подачи заявки Заказчика. Срок исполнения заявки Заказчика согласно пункта 2.8 настоящей Технической спецификации.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2.2 Исполнитель обязан выполнить Услуги на условиях наиболее выгодных для Заказчика и отвечающих требованиям действующих нормативно-технических документов по ремонту грузовых вагонов и иных нормативных правовых актов, регламентирующих вопросы ремонта грузовых вагонов.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2.3 Сторонние организации, непосредственно осуществляющие ремонт, должны иметь условный номер клеймения, действующий на момент оказания Услуг, в соответствии со справочником «Условные коды предприятий» (С ЖА 1001 ХХ) (далее – условный номер клеймения) в Автоматизированной системе централизованного ведения фонда классификаторов технико-экономической и нормативно-справочной информации железнодорожных администраций, участвующих в работе Совета по железнодорожному транспорту государств-участников Содружества. Сторонние организации, непосредственно осуществляющие ремонт, должны быть включены в справочник С ЖА 1015 ХХ «Условные коды предприятий, осуществляющих изготовление, техническое обслуживание и ремонт подвижного состава и его составных частей» в соответствии с СТ АО 620100210058-ТЦ-14- 2022 «Порядок присвоения условного номера для клеймения железнодорожного подвижного состава и его составных частей». Исполнитель обязан обладать правоспособностью, обладать материальными, трудовыми и финансовыми ресурсами, достаточными для исполнения обязательств по договору.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2.4 Исполнитель вправе привлечь сторонние организации, непосредственно осуществляющие ремонт, имеющие действующий условный номер клеймения, с письменного согласия Заказчика. Привлечение сторонних организаций не освобождает Исполнителя от ответственности перед Заказчиком.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proofErr w:type="gramStart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договорные отношения со сторонними организациями Исполнитель вступает от своего имени.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 Устанавливаемые на вагоны запасные части, узлы и детали, используемые при ремонте вагонов материалы: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- должны соответствовать конструкторской и технологической документации на модель вагона,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- должны быть новыми, ранее не использованные, надлежащего качества соответствующие установленным требованиям. При установке на вагоны запасных частей, узлов и деталей, бывших в употреблении необходимо письменное согласование Заказчика,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- должны иметь условный номер клеймения (в случае если продукция подлежит клеймению) в соответствии с Положением об условных номерах клеймения железнодорожного подвижного состава и его составных частей (Приложение №33 к Протоколу 61-го заседания Совета по железнодорожному транспорту государств-участников Содружества (</w:t>
            </w:r>
            <w:proofErr w:type="spellStart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г.Баку</w:t>
            </w:r>
            <w:proofErr w:type="spellEnd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, 21-22 октября 2014 года), Перечнем составных частей грузовых вагонов, для изготовления, ремонта и модернизации которых соответствующему предприятию необходимо пройти процедуру получения условного номера, утвержденным Советом по железнодорожному транспорту государств-участников Содружества (приложение № 20 к Протоколу 55-го заседания ЦСЖТ от 28-29 октября 2011 года в городе Ереван), при этом завод-изготовитель или организация, проводившая ремонт должны быть включены в справочник «Условные коды предприятий» (С ЖА 1001 ХХ) Автоматизированной системы централизованного ведения фонда классификаторов технико-экономической и нормативно-справочной информации железнодорожных администраций, участвующих в работе Совета по железнодорожному транспорту государств-участников Содружества,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устанавливаемые при ремонте составные части должны иметь знаки маркировки в соответствии с конструкторской документацией и документы соответствия (при необходимости),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- должны быть (при необходимости) изготовлены по документации согласованной Комиссией вагонного хозяйства Совета по железнодорожному транспорту государств-участников Содружества в соответствии с Единым порядком согласования конструкторской документации на изготовление и ремонт грузовых вагонов, в </w:t>
            </w:r>
            <w:proofErr w:type="spellStart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. с модернизацией, курсирующих в международном сообщении, а также их составных частей, узлов и деталей (Приложение №35), утвержденным Советом по железнодорожному транспорту государств-участников Содружества (протокол от 6-7 мая 2013 года № 58),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- должны соответствовать требованиям технических регламентов Таможенного Союза, Республики Казахстан, межгосударственных и национальных стандартов (ГОСТ, СТ РК), действующих технических условий Республики Казахстан и технических условий стран Содружества Независимых Государств, стандартам организаций и чертежам заводов-изготовителей,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- должны иметь документы, подтверждающие их качество, выданные органом по сертификации, состоящем в Реестре признанных Советом по железнодорожному транспорту государств-участников Содружества организаций, аккредитованных на право проведения работ по оценке соответствия железнодорожной продукции: для подлежащих обязательной сертификации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– обязательный сертификат соответствия образца Таможенного Союза, для не подлежащих обязательной сертификации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– добровольный сертификат соответствия или декларацию о соответствии образца Таможенного Союза, удостоверяющих соответствие технических характеристик, конструкций и параметров, </w:t>
            </w:r>
            <w:proofErr w:type="gramStart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gramEnd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применяемых для изготовления товара, порядок проведения испытаний требованиям установленным в технических регламентах, СТ РК, ГОСТ и иных документах,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- должны иметь упаковку (укупорочное средство), соответствующую Техническому регламенту Таможенного союза ТР ТС 005/2011 «О безопасности упаковки», утвержденного Решением комиссии Таможенного союза от 16 августа 2011 года N 769,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иные сопроводительные документы (паспорт качества и т.п.).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ГОСТов (в обозначении, года издания, наименовании) или же принятия взамен них других ГОСТ, следует применять действующие ГОСТы на момент оказания Услуг.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2.7 Услуги включают следующие виды расходов: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- работы при текущем </w:t>
            </w:r>
            <w:proofErr w:type="spellStart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отцепочном</w:t>
            </w:r>
            <w:proofErr w:type="spellEnd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 ремонте грузового вагона;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- запасные части, узлы и детали;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дополнительные сборы и платежи за подачу-уборку грузового вагона на (с) территорию (-и) Исполнителя, сторонней организации (в случае наличия) и простой и хранение грузового вагона на станционных путях в ожидании ремонта (в случае наличия);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- передислокацию - железнодорожный тариф за порожний пробег грузового вагона в ремонт (в случае наличия);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- ремонт, погрузку, выгрузку и транспортировку колесных пар. Документы, подтверждающие все расходы по 1 (одному) грузовому вагону, предоставляются Исполнителем Заказчику по факту исполнения Услуг.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должен организовать и обеспечить подачу и уборку вагонов на/с </w:t>
            </w:r>
            <w:proofErr w:type="spellStart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тракционные</w:t>
            </w:r>
            <w:proofErr w:type="spellEnd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 пути ремонтного предприятия. Расходы за подачу и уборку вагонов на / с </w:t>
            </w:r>
            <w:proofErr w:type="spellStart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тракционные</w:t>
            </w:r>
            <w:proofErr w:type="spellEnd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 пути ремонтного предприятия Исполнитель </w:t>
            </w:r>
            <w:proofErr w:type="spellStart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перепредъявляет</w:t>
            </w:r>
            <w:proofErr w:type="spellEnd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Заказчику в пределах стоимости Услуг.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должен организовать и обеспечить передислокацию вагонов, направляемых для проведения ремонта в ремонтные предприятия с места фактического нахождения. Расходы за передислокацию вагонов Исполнитель </w:t>
            </w:r>
            <w:proofErr w:type="spellStart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перепредъявляет</w:t>
            </w:r>
            <w:proofErr w:type="spellEnd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Заказчику в пределах стоимости Услуг.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2.8 Продолжительность нахождения 1 (одного) грузового вагона Заказчика в нерабочем парке (с даты и времени ввода в ЭВМ уведомления на ремонт вагона (Форма ВУ-23М) до даты и времени ввода в ЭВМ уведомления о приемке грузовых вагонов из ремонта (Форма ВУ-36М) в Автоматизированный банк данных парка грузовых вагонов Информационной базы межгосударственного уровня Информационно-вычислительного центра железнодорожных администраций включительно) и срок оказания Услуг по 1 (одному) грузовому вагону Заказчика не должны превышать нижеприведенные сроки без учета времени на передислокацию грузового вагона на станцию проведения ремонта: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67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B67FB">
              <w:rPr>
                <w:rFonts w:ascii="Times New Roman" w:hAnsi="Times New Roman" w:cs="Times New Roman"/>
                <w:sz w:val="24"/>
                <w:szCs w:val="24"/>
              </w:rPr>
              <w:t>семь</w:t>
            </w: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) календарных дней </w:t>
            </w:r>
            <w:r w:rsidR="004B67FB" w:rsidRPr="00DF5D43">
              <w:rPr>
                <w:rFonts w:ascii="Times New Roman" w:hAnsi="Times New Roman" w:cs="Times New Roman"/>
                <w:sz w:val="24"/>
                <w:szCs w:val="24"/>
              </w:rPr>
              <w:t>для вагонов,</w:t>
            </w: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 не требующих замены узлов и деталей;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6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4B67FB">
              <w:rPr>
                <w:rFonts w:ascii="Times New Roman" w:hAnsi="Times New Roman" w:cs="Times New Roman"/>
                <w:sz w:val="24"/>
                <w:szCs w:val="24"/>
              </w:rPr>
              <w:t>десять</w:t>
            </w: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) календарных дней </w:t>
            </w:r>
            <w:r w:rsidR="004B67FB" w:rsidRPr="00DF5D43">
              <w:rPr>
                <w:rFonts w:ascii="Times New Roman" w:hAnsi="Times New Roman" w:cs="Times New Roman"/>
                <w:sz w:val="24"/>
                <w:szCs w:val="24"/>
              </w:rPr>
              <w:t>для вагонов,</w:t>
            </w: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 требующих замены узлов и деталей.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возникновения обстоятельств, связанных с длительным нахождением вагонов Заказчика в нерабочем парке, и не зависящих от Исполнителя, Исполнитель обязан уведомить Заказчика о наступлении такового в срок не более 3 (трех) суток с даты подачи заявки Заказчика.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2.9 Услуги должны выполняться с использованием запасных частей, узлов и деталей Заказчика, в случае отсутствия последних допускается использование запасных частей, узлов и деталей Исполнителя или сторонней организации с письменного согласия Заказчика.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  <w:proofErr w:type="spellStart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Неремонтопригодность</w:t>
            </w:r>
            <w:proofErr w:type="spellEnd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 запасных частей, узлов и деталей Заказчика, таких как колесная пара с буксовыми узлами, </w:t>
            </w:r>
            <w:proofErr w:type="spellStart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надрессорная</w:t>
            </w:r>
            <w:proofErr w:type="spellEnd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 балка, боковая рама, автосцепка в сборе, поглощающий аппарат, воздухораспределитель (рабочая камера, главная и/или магистральная части), </w:t>
            </w:r>
            <w:proofErr w:type="spellStart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авторежим</w:t>
            </w:r>
            <w:proofErr w:type="spellEnd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, авторегулятор, тормозной цилиндр, запасной резервуар, должна быть подтверждена документальными результатами замеров, диагностирования и испытания, выданными соответствующими участками, пунктами и отделениями, аттестованными в установленном порядке, организаций, имеющих условный номер клеймения.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на запасные части, узлы и детали Заказчика, не выдержавшие гарантийного срока после изготовления, ремонта, модернизации, при условии соблюдения </w:t>
            </w:r>
            <w:r w:rsidRPr="00DF5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установленных правил эксплуатации, оформляется Акт-рекламация (Форма ВУ-41М) с сопроводительными документами в установленном порядке.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2.11 При необходимости замены запасных частей, узлов и деталей Заказчика, таких как колесная пара с буксовыми узлами, </w:t>
            </w:r>
            <w:proofErr w:type="spellStart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надрессорная</w:t>
            </w:r>
            <w:proofErr w:type="spellEnd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 балка, боковая рама, автосцепка в сборе, поглощающий аппарат, требуется письменное подтверждение Заказчика о согласовании приобретения и замены на запасные части, узлы и детали Исполнителя или сторонней организации.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2.12 Стоимость приобретаемых запасных частей, узлов и деталей, и транспортировки колесных пар подлежит согласованию с Заказчиком.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2.13 Запасные части, узлы и детали, снятые и демонтированные с вагонов в результате их замены в процессе оказания Услуг, являются собственностью Заказчика и остаются на территории Исполнителя, сторонней организации на ответственном хранении Исполнителем.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2.14 Использование и установка </w:t>
            </w:r>
            <w:proofErr w:type="spellStart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ремонтопригодных</w:t>
            </w:r>
            <w:proofErr w:type="spellEnd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 запасных частей, узлов и деталей Заказчика на вагоны чужой собственности проводится на основании письменного подтверждения Заказчика о согласовании такового.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2.15 Наличие </w:t>
            </w:r>
            <w:proofErr w:type="spellStart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ремонтопригодных</w:t>
            </w:r>
            <w:proofErr w:type="spellEnd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 и неремонтопригодных запасных частей, узлов и деталей Заказчика подтверждается актом сверки подписанного Сторонами.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2.16 Заказчик должен с даты истечения срока действия договора в течение 12 месяцев принять по акту приема-передачи, составленного и подписанного уполномоченными представителями Сторон, запасные части, узлы и детали, выбракованные в процессе оказания Услуг в качестве неремонтопригодных, и обеспечить их вывоз с территории Исполнителя, сторонней организации.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2.17 Неремонтопригодные запасные части, узлы и детали Заказчика, образованные в результате оказания Услуг, должны находиться на ответственном хранении Исполнителя и подлежат вывозу Заказчиком согласно 2.16 Технической спецификации.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2.18 Исполнитель должен организовать и обеспечить проведение замеров, диагностирования и испытания запасных частей, узлов и деталей Заказчика согласно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2.10 Технической спецификации с предоставлением Заказчику результатов, оформленных в установленном порядке.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2.19 </w:t>
            </w:r>
            <w:proofErr w:type="gramStart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запасных частей, узлов и деталей Заказчика Исполнитель должен обеспечить наличие запасных частей, узлов и деталей для ремонта грузовых вагонов Заказчика при условии соблюдения 2.11 Технической спецификации.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2.20 При оказании Услуг обеспечить предпочтение закупу отечественных материалов/ товаров/ оборудования, в том числе давальческих материалов/ товаров/ оборудования, при условии их производства в Республике Казахстан.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2.21 После окончания ремонта вагона в обязательном порядке обеспечить регистрацию - сообщения «1353» о всех неисправностях по которым отремонтирован вагон, сообщения «4634» о комплектации грузового вагона ходовыми частями с отражением соответствующей информации в справках «2612», «2731» Автоматизированного банка данных парка грузовых вагонов Информационной базы межгосударственного уровня Информационно-вычислительного центра железнодорожных администраций.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2.22 При выявлении случаев установки запасных частей, узлов и деталей Заказчика, находящихся на ответственном хранении у Исполнителя, сторонней организации согласно 2.13 Технической спецификации, на вагоны чужой собственности с нарушением требований 2.14 Технической спецификации, требовать от Исполнителя восстановление равноценных запасных частей, узлов и деталей по году выпуска и техническим параметрам с направлением соответствующего уведомления Исполнителю согласно условиям Договора, в противном случае при приеме документов на оплату учитывать и принимать к оплате стоимость Услуг за вычетом стоимости не восстановленных запасных частей узлов и деталей Заказчика как новых, определенных на основании заключения по рекомендуемым прогнозным ценам для закупа товаров, работ и услуг на соответствующий год, выданного департаментом закупочных цен филиала АО «НК «КТЖ» -«Многофункциональный центр обслуживания».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2.23 Исполнитель несет гарантийную ответственность за качество сборки, комплектацию вновь установленных запасных частей, узлов и деталей до даты наступления следующего планового вида ремонта грузового вагона при условии соблюдения установленных правил эксплуатации.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2.24 Исполнитель гарантирует, что: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- для оказания Услуг будут использоваться запасные части, узлы и детали, материалы надлежащего качества;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- Услуги будут оказаны без дефектов. Результат Услуг, не соответствующий установленным требованиям, признается дефектным и подлежит безвозмездному исправлению Исполнителем в установленные Заказчиком сроки.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2.25 Исполнитель несет ответственность за дефекты, недостатки и возражения в Услугах, обнаруженные в пределах гарантийного срока, если не докажет, что они возникли вследствие нормального износа грузового вагона или нарушений условий его эксплуатации. </w:t>
            </w:r>
          </w:p>
          <w:p w:rsidR="000D5992" w:rsidRPr="00DF5D43" w:rsidRDefault="000D5992" w:rsidP="000D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2.26 Исполнитель в течение 12 месяцев с даты истечения срока действия настоящего договора, обязан обеспечить хранение металлолома (кроме стружки), запасных частей, узлов и деталей, выбракованных в процессе выполнения работ в качестве неремонтопригодных, в целях обеспечения вывоза Заказчиком с территории сторонних организаций, привлеченных для выполнения работ (кроме территории стран СНГ). </w:t>
            </w:r>
          </w:p>
          <w:p w:rsidR="006A0DE7" w:rsidRPr="006A0DE7" w:rsidRDefault="000D5992" w:rsidP="004B6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43">
              <w:rPr>
                <w:rFonts w:ascii="Times New Roman" w:hAnsi="Times New Roman" w:cs="Times New Roman"/>
                <w:sz w:val="24"/>
                <w:szCs w:val="24"/>
              </w:rPr>
              <w:t xml:space="preserve">2.27 Наличие оборотных и неремонтопригодных металлолома (кроме стружки), запасных частей, узлов и деталей Заказчика на территории Исполнителя и сторонних организаций, подтверждается актом сверки подписанного сторонами. </w:t>
            </w:r>
          </w:p>
        </w:tc>
      </w:tr>
    </w:tbl>
    <w:p w:rsidR="00BA5103" w:rsidRDefault="00BA5103" w:rsidP="0020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5103" w:rsidSect="00F20C36">
      <w:headerReference w:type="even" r:id="rId8"/>
      <w:headerReference w:type="default" r:id="rId9"/>
      <w:pgSz w:w="11906" w:h="16838" w:code="9"/>
      <w:pgMar w:top="1134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7DE" w:rsidRDefault="003F77DE" w:rsidP="00CD4EB0">
      <w:pPr>
        <w:spacing w:after="0" w:line="240" w:lineRule="auto"/>
      </w:pPr>
      <w:r>
        <w:separator/>
      </w:r>
    </w:p>
  </w:endnote>
  <w:endnote w:type="continuationSeparator" w:id="0">
    <w:p w:rsidR="003F77DE" w:rsidRDefault="003F77DE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7DE" w:rsidRDefault="003F77DE" w:rsidP="00CD4EB0">
      <w:pPr>
        <w:spacing w:after="0" w:line="240" w:lineRule="auto"/>
      </w:pPr>
      <w:r>
        <w:separator/>
      </w:r>
    </w:p>
  </w:footnote>
  <w:footnote w:type="continuationSeparator" w:id="0">
    <w:p w:rsidR="003F77DE" w:rsidRDefault="003F77DE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A6" w:rsidRPr="00DB6965" w:rsidRDefault="00D502AD" w:rsidP="007010A6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B74A4" w:rsidRPr="000B74A4" w:rsidRDefault="00DD5AB6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  <w:p w:rsidR="000B74A4" w:rsidRDefault="003F77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3E19"/>
    <w:multiLevelType w:val="hybridMultilevel"/>
    <w:tmpl w:val="B57A9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52C74"/>
    <w:multiLevelType w:val="hybridMultilevel"/>
    <w:tmpl w:val="9A30D024"/>
    <w:lvl w:ilvl="0" w:tplc="E460F57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9B3E92"/>
    <w:multiLevelType w:val="hybridMultilevel"/>
    <w:tmpl w:val="4648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80D69"/>
    <w:multiLevelType w:val="hybridMultilevel"/>
    <w:tmpl w:val="B9441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D4057C"/>
    <w:multiLevelType w:val="hybridMultilevel"/>
    <w:tmpl w:val="3940C18E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A5161EA"/>
    <w:multiLevelType w:val="hybridMultilevel"/>
    <w:tmpl w:val="C734A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C2985"/>
    <w:multiLevelType w:val="multilevel"/>
    <w:tmpl w:val="FE349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A943AA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0"/>
    <w:rsid w:val="00022162"/>
    <w:rsid w:val="00030DCD"/>
    <w:rsid w:val="00031E0B"/>
    <w:rsid w:val="00035139"/>
    <w:rsid w:val="000351AF"/>
    <w:rsid w:val="00036DA3"/>
    <w:rsid w:val="00043728"/>
    <w:rsid w:val="00044287"/>
    <w:rsid w:val="000514AB"/>
    <w:rsid w:val="00052151"/>
    <w:rsid w:val="0005505E"/>
    <w:rsid w:val="00060885"/>
    <w:rsid w:val="0007096B"/>
    <w:rsid w:val="00083523"/>
    <w:rsid w:val="00096B11"/>
    <w:rsid w:val="000A46CF"/>
    <w:rsid w:val="000A5040"/>
    <w:rsid w:val="000A7AA9"/>
    <w:rsid w:val="000D09BB"/>
    <w:rsid w:val="000D5992"/>
    <w:rsid w:val="000F0BB7"/>
    <w:rsid w:val="000F2B4B"/>
    <w:rsid w:val="00115DC9"/>
    <w:rsid w:val="00120796"/>
    <w:rsid w:val="0012407F"/>
    <w:rsid w:val="0012685B"/>
    <w:rsid w:val="00146591"/>
    <w:rsid w:val="00156EBD"/>
    <w:rsid w:val="00180D06"/>
    <w:rsid w:val="00185592"/>
    <w:rsid w:val="00190F30"/>
    <w:rsid w:val="001953F0"/>
    <w:rsid w:val="001A42B1"/>
    <w:rsid w:val="001A5EDA"/>
    <w:rsid w:val="001B2310"/>
    <w:rsid w:val="001B7B46"/>
    <w:rsid w:val="001D1885"/>
    <w:rsid w:val="001D6E6A"/>
    <w:rsid w:val="001E04FD"/>
    <w:rsid w:val="001F4E7F"/>
    <w:rsid w:val="00200EC1"/>
    <w:rsid w:val="002032FD"/>
    <w:rsid w:val="00207DF6"/>
    <w:rsid w:val="0021667E"/>
    <w:rsid w:val="002239B1"/>
    <w:rsid w:val="00223A87"/>
    <w:rsid w:val="00236B9C"/>
    <w:rsid w:val="002521BF"/>
    <w:rsid w:val="00254AAD"/>
    <w:rsid w:val="0025631A"/>
    <w:rsid w:val="00257C20"/>
    <w:rsid w:val="00264368"/>
    <w:rsid w:val="002876B9"/>
    <w:rsid w:val="00290D5A"/>
    <w:rsid w:val="002C0306"/>
    <w:rsid w:val="002C04DC"/>
    <w:rsid w:val="002D4F9A"/>
    <w:rsid w:val="002F54BB"/>
    <w:rsid w:val="00301D1F"/>
    <w:rsid w:val="00324F17"/>
    <w:rsid w:val="00325F17"/>
    <w:rsid w:val="00325F3C"/>
    <w:rsid w:val="00363359"/>
    <w:rsid w:val="00387B42"/>
    <w:rsid w:val="00392B3A"/>
    <w:rsid w:val="00394D4F"/>
    <w:rsid w:val="003B7AB5"/>
    <w:rsid w:val="003C635D"/>
    <w:rsid w:val="003C6725"/>
    <w:rsid w:val="003D05B2"/>
    <w:rsid w:val="003D381E"/>
    <w:rsid w:val="003D77C2"/>
    <w:rsid w:val="003E4C92"/>
    <w:rsid w:val="003E7E3C"/>
    <w:rsid w:val="003F2BE8"/>
    <w:rsid w:val="003F77DE"/>
    <w:rsid w:val="00403EBB"/>
    <w:rsid w:val="00405AB4"/>
    <w:rsid w:val="004150E3"/>
    <w:rsid w:val="0042267F"/>
    <w:rsid w:val="0043541C"/>
    <w:rsid w:val="00443374"/>
    <w:rsid w:val="00462205"/>
    <w:rsid w:val="0046359D"/>
    <w:rsid w:val="004B562F"/>
    <w:rsid w:val="004B67FB"/>
    <w:rsid w:val="004D5EC7"/>
    <w:rsid w:val="004E622F"/>
    <w:rsid w:val="00507D8C"/>
    <w:rsid w:val="0051722D"/>
    <w:rsid w:val="005271E5"/>
    <w:rsid w:val="005322F0"/>
    <w:rsid w:val="00544DEA"/>
    <w:rsid w:val="0055505D"/>
    <w:rsid w:val="005611C0"/>
    <w:rsid w:val="00590833"/>
    <w:rsid w:val="00593194"/>
    <w:rsid w:val="00593F61"/>
    <w:rsid w:val="005A31F6"/>
    <w:rsid w:val="005A43BC"/>
    <w:rsid w:val="005C367F"/>
    <w:rsid w:val="005D710E"/>
    <w:rsid w:val="005E0FB8"/>
    <w:rsid w:val="005F3442"/>
    <w:rsid w:val="005F4E67"/>
    <w:rsid w:val="006020B4"/>
    <w:rsid w:val="00607751"/>
    <w:rsid w:val="00622C54"/>
    <w:rsid w:val="00640F52"/>
    <w:rsid w:val="0064161D"/>
    <w:rsid w:val="00651D9A"/>
    <w:rsid w:val="0066776E"/>
    <w:rsid w:val="00670D1C"/>
    <w:rsid w:val="0068389A"/>
    <w:rsid w:val="006907B3"/>
    <w:rsid w:val="006976A2"/>
    <w:rsid w:val="006A0DE7"/>
    <w:rsid w:val="006A116D"/>
    <w:rsid w:val="006A3630"/>
    <w:rsid w:val="006A4EBC"/>
    <w:rsid w:val="006B2C27"/>
    <w:rsid w:val="006B503F"/>
    <w:rsid w:val="006C0E5E"/>
    <w:rsid w:val="006C2E49"/>
    <w:rsid w:val="006D674A"/>
    <w:rsid w:val="006D7BD4"/>
    <w:rsid w:val="006E3EE4"/>
    <w:rsid w:val="006F39FD"/>
    <w:rsid w:val="006F5732"/>
    <w:rsid w:val="006F5FD9"/>
    <w:rsid w:val="006F7C0E"/>
    <w:rsid w:val="007048FA"/>
    <w:rsid w:val="00731AB3"/>
    <w:rsid w:val="007469D7"/>
    <w:rsid w:val="007652AE"/>
    <w:rsid w:val="007815B6"/>
    <w:rsid w:val="00782762"/>
    <w:rsid w:val="007D62D9"/>
    <w:rsid w:val="007F0D88"/>
    <w:rsid w:val="007F0E45"/>
    <w:rsid w:val="007F70F4"/>
    <w:rsid w:val="00803624"/>
    <w:rsid w:val="008170DD"/>
    <w:rsid w:val="00823B80"/>
    <w:rsid w:val="00826A9A"/>
    <w:rsid w:val="00832ACC"/>
    <w:rsid w:val="0084203D"/>
    <w:rsid w:val="00843CBA"/>
    <w:rsid w:val="00863D8D"/>
    <w:rsid w:val="008859D3"/>
    <w:rsid w:val="00892B97"/>
    <w:rsid w:val="008C3587"/>
    <w:rsid w:val="008D245A"/>
    <w:rsid w:val="008D6B98"/>
    <w:rsid w:val="00966366"/>
    <w:rsid w:val="00976ED6"/>
    <w:rsid w:val="00986AAC"/>
    <w:rsid w:val="009A18A0"/>
    <w:rsid w:val="009B0EC6"/>
    <w:rsid w:val="009C4D48"/>
    <w:rsid w:val="009C7DB4"/>
    <w:rsid w:val="009D7828"/>
    <w:rsid w:val="009F0390"/>
    <w:rsid w:val="00A26C90"/>
    <w:rsid w:val="00A2758B"/>
    <w:rsid w:val="00A30696"/>
    <w:rsid w:val="00A63436"/>
    <w:rsid w:val="00A85205"/>
    <w:rsid w:val="00AA7FD8"/>
    <w:rsid w:val="00AB5482"/>
    <w:rsid w:val="00AB7FE1"/>
    <w:rsid w:val="00AC6041"/>
    <w:rsid w:val="00AE2520"/>
    <w:rsid w:val="00AE447D"/>
    <w:rsid w:val="00AE7122"/>
    <w:rsid w:val="00AF3E8D"/>
    <w:rsid w:val="00B00030"/>
    <w:rsid w:val="00B0089A"/>
    <w:rsid w:val="00B06445"/>
    <w:rsid w:val="00B07059"/>
    <w:rsid w:val="00B22A33"/>
    <w:rsid w:val="00B34E54"/>
    <w:rsid w:val="00B41BC3"/>
    <w:rsid w:val="00B52233"/>
    <w:rsid w:val="00B61F5A"/>
    <w:rsid w:val="00B81DEF"/>
    <w:rsid w:val="00B81F1A"/>
    <w:rsid w:val="00B90189"/>
    <w:rsid w:val="00BA0A52"/>
    <w:rsid w:val="00BA31E9"/>
    <w:rsid w:val="00BA425E"/>
    <w:rsid w:val="00BA5103"/>
    <w:rsid w:val="00BA78A7"/>
    <w:rsid w:val="00BD658C"/>
    <w:rsid w:val="00BE2B13"/>
    <w:rsid w:val="00BE6E5E"/>
    <w:rsid w:val="00BF1B58"/>
    <w:rsid w:val="00C055AB"/>
    <w:rsid w:val="00C06568"/>
    <w:rsid w:val="00C27F4B"/>
    <w:rsid w:val="00C41199"/>
    <w:rsid w:val="00C60169"/>
    <w:rsid w:val="00C71BE2"/>
    <w:rsid w:val="00C77696"/>
    <w:rsid w:val="00CA1254"/>
    <w:rsid w:val="00CA7FEF"/>
    <w:rsid w:val="00CB1B9D"/>
    <w:rsid w:val="00CC2467"/>
    <w:rsid w:val="00CD3C77"/>
    <w:rsid w:val="00CD4EB0"/>
    <w:rsid w:val="00CE356F"/>
    <w:rsid w:val="00CE43D5"/>
    <w:rsid w:val="00CE4FFF"/>
    <w:rsid w:val="00CE5E92"/>
    <w:rsid w:val="00CF43CA"/>
    <w:rsid w:val="00CF5BE0"/>
    <w:rsid w:val="00D05906"/>
    <w:rsid w:val="00D05C6E"/>
    <w:rsid w:val="00D22E21"/>
    <w:rsid w:val="00D25CD9"/>
    <w:rsid w:val="00D34B49"/>
    <w:rsid w:val="00D3524E"/>
    <w:rsid w:val="00D502AD"/>
    <w:rsid w:val="00D52696"/>
    <w:rsid w:val="00D61614"/>
    <w:rsid w:val="00D8101B"/>
    <w:rsid w:val="00D90C08"/>
    <w:rsid w:val="00D93104"/>
    <w:rsid w:val="00DA203D"/>
    <w:rsid w:val="00DB23D8"/>
    <w:rsid w:val="00DD5AB6"/>
    <w:rsid w:val="00DF719B"/>
    <w:rsid w:val="00E0469A"/>
    <w:rsid w:val="00E06C59"/>
    <w:rsid w:val="00E12357"/>
    <w:rsid w:val="00E12BD6"/>
    <w:rsid w:val="00E16E39"/>
    <w:rsid w:val="00E21391"/>
    <w:rsid w:val="00E3069D"/>
    <w:rsid w:val="00E32FA9"/>
    <w:rsid w:val="00E40342"/>
    <w:rsid w:val="00E408E9"/>
    <w:rsid w:val="00E434E1"/>
    <w:rsid w:val="00E574E0"/>
    <w:rsid w:val="00E71A81"/>
    <w:rsid w:val="00E8132A"/>
    <w:rsid w:val="00E85831"/>
    <w:rsid w:val="00E87D5F"/>
    <w:rsid w:val="00EA35B4"/>
    <w:rsid w:val="00EE6344"/>
    <w:rsid w:val="00F10611"/>
    <w:rsid w:val="00F20C36"/>
    <w:rsid w:val="00F2302E"/>
    <w:rsid w:val="00F5022D"/>
    <w:rsid w:val="00F54E48"/>
    <w:rsid w:val="00F9077D"/>
    <w:rsid w:val="00F9647A"/>
    <w:rsid w:val="00FA4AB8"/>
    <w:rsid w:val="00FC6A04"/>
    <w:rsid w:val="00FD3D7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FD78C-57D8-401A-8485-B9285B88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E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B0"/>
  </w:style>
  <w:style w:type="paragraph" w:styleId="a7">
    <w:name w:val="footer"/>
    <w:basedOn w:val="a"/>
    <w:link w:val="a8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B0"/>
  </w:style>
  <w:style w:type="paragraph" w:styleId="a9">
    <w:name w:val="Balloon Text"/>
    <w:basedOn w:val="a"/>
    <w:link w:val="aa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B97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120796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BA5103"/>
    <w:pPr>
      <w:spacing w:after="0" w:line="240" w:lineRule="auto"/>
    </w:pPr>
  </w:style>
  <w:style w:type="paragraph" w:customStyle="1" w:styleId="Iauiue">
    <w:name w:val="Iau?iue"/>
    <w:rsid w:val="002643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C27F4B"/>
    <w:rPr>
      <w:color w:val="0000FF" w:themeColor="hyperlink"/>
      <w:u w:val="single"/>
    </w:rPr>
  </w:style>
  <w:style w:type="character" w:customStyle="1" w:styleId="s0">
    <w:name w:val="s0"/>
    <w:rsid w:val="00C27F4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C27F4B"/>
    <w:rPr>
      <w:rFonts w:ascii="Times New Roman" w:hAnsi="Times New Roman" w:cs="Times New Roman" w:hint="default"/>
      <w:color w:val="333399"/>
      <w:u w:val="single"/>
    </w:rPr>
  </w:style>
  <w:style w:type="character" w:styleId="ad">
    <w:name w:val="annotation reference"/>
    <w:basedOn w:val="a0"/>
    <w:uiPriority w:val="99"/>
    <w:semiHidden/>
    <w:unhideWhenUsed/>
    <w:rsid w:val="009D78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D78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D782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78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D7828"/>
    <w:rPr>
      <w:b/>
      <w:bCs/>
      <w:sz w:val="20"/>
      <w:szCs w:val="20"/>
    </w:rPr>
  </w:style>
  <w:style w:type="character" w:customStyle="1" w:styleId="paragraphtext">
    <w:name w:val="paragraphtext"/>
    <w:basedOn w:val="a0"/>
    <w:rsid w:val="003E4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9C865-B0CD-4BE5-B865-5524072B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Ахметова Сауле Курсановна</cp:lastModifiedBy>
  <cp:revision>8</cp:revision>
  <cp:lastPrinted>2021-01-26T10:49:00Z</cp:lastPrinted>
  <dcterms:created xsi:type="dcterms:W3CDTF">2024-12-02T06:12:00Z</dcterms:created>
  <dcterms:modified xsi:type="dcterms:W3CDTF">2024-12-04T10:19:00Z</dcterms:modified>
</cp:coreProperties>
</file>